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0724" w14:textId="0950264D" w:rsidR="00751E08" w:rsidRPr="00C73DCB" w:rsidRDefault="00C73DCB">
      <w:pPr>
        <w:pStyle w:val="a3"/>
        <w:tabs>
          <w:tab w:val="left" w:pos="1943"/>
          <w:tab w:val="left" w:pos="6281"/>
        </w:tabs>
        <w:spacing w:line="449" w:lineRule="exact"/>
        <w:ind w:left="738"/>
        <w:rPr>
          <w:sz w:val="22"/>
          <w:szCs w:val="22"/>
        </w:rPr>
      </w:pPr>
      <w:r w:rsidRPr="00C73DCB">
        <w:rPr>
          <w:rFonts w:ascii="ＭＳ 明朝" w:eastAsia="ＭＳ 明朝" w:hAnsi="ＭＳ 明朝" w:cs="ＭＳ 明朝" w:hint="eastAsia"/>
          <w:sz w:val="22"/>
          <w:szCs w:val="22"/>
        </w:rPr>
        <w:t xml:space="preserve">聖マリアンナ医科大学　</w:t>
      </w:r>
      <w:r w:rsidR="00C90A9D" w:rsidRPr="00C73DCB">
        <w:rPr>
          <w:sz w:val="22"/>
          <w:szCs w:val="22"/>
        </w:rPr>
        <w:t>人を対象とする研究等倫理審査委員</w:t>
      </w:r>
      <w:r w:rsidR="00C90A9D" w:rsidRPr="00C73DCB">
        <w:rPr>
          <w:spacing w:val="-10"/>
          <w:sz w:val="22"/>
          <w:szCs w:val="22"/>
        </w:rPr>
        <w:t>会</w:t>
      </w:r>
      <w:r w:rsidR="00C90A9D" w:rsidRPr="00C73DCB">
        <w:rPr>
          <w:sz w:val="22"/>
          <w:szCs w:val="22"/>
        </w:rPr>
        <w:tab/>
        <w:t>オプトアウト書</w:t>
      </w:r>
      <w:r w:rsidR="00C90A9D" w:rsidRPr="00C73DCB">
        <w:rPr>
          <w:spacing w:val="-10"/>
          <w:sz w:val="22"/>
          <w:szCs w:val="22"/>
        </w:rPr>
        <w:t>式</w:t>
      </w:r>
    </w:p>
    <w:p w14:paraId="729EC4D2" w14:textId="77777777" w:rsidR="00751E08" w:rsidRDefault="00751E08">
      <w:pPr>
        <w:pStyle w:val="a3"/>
        <w:spacing w:before="14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89"/>
        <w:gridCol w:w="908"/>
        <w:gridCol w:w="1701"/>
        <w:gridCol w:w="567"/>
        <w:gridCol w:w="1114"/>
      </w:tblGrid>
      <w:tr w:rsidR="00751E08" w14:paraId="31783725" w14:textId="77777777" w:rsidTr="00C73DCB">
        <w:trPr>
          <w:trHeight w:val="360"/>
        </w:trPr>
        <w:tc>
          <w:tcPr>
            <w:tcW w:w="2660" w:type="dxa"/>
          </w:tcPr>
          <w:p w14:paraId="4FF196D6" w14:textId="77777777" w:rsidR="00751E08" w:rsidRDefault="00C90A9D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5"/>
                <w:sz w:val="20"/>
              </w:rPr>
              <w:t>①研究課題名</w:t>
            </w:r>
          </w:p>
        </w:tc>
        <w:tc>
          <w:tcPr>
            <w:tcW w:w="6279" w:type="dxa"/>
            <w:gridSpan w:val="5"/>
          </w:tcPr>
          <w:p w14:paraId="023474F9" w14:textId="77777777" w:rsidR="00751E08" w:rsidRDefault="00C90A9D">
            <w:pPr>
              <w:pStyle w:val="TableParagraph"/>
              <w:spacing w:before="4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脳脊髄液および血液バイオマーカーによる認知症疾患診断法の確立</w:t>
            </w:r>
          </w:p>
        </w:tc>
      </w:tr>
      <w:tr w:rsidR="00751E08" w14:paraId="4ACE6955" w14:textId="77777777" w:rsidTr="00C73DCB">
        <w:trPr>
          <w:trHeight w:val="423"/>
        </w:trPr>
        <w:tc>
          <w:tcPr>
            <w:tcW w:w="8939" w:type="dxa"/>
            <w:gridSpan w:val="6"/>
          </w:tcPr>
          <w:p w14:paraId="6BE8533E" w14:textId="77777777" w:rsidR="00751E08" w:rsidRDefault="00C90A9D">
            <w:pPr>
              <w:pStyle w:val="TableParagraph"/>
              <w:rPr>
                <w:sz w:val="20"/>
              </w:rPr>
            </w:pPr>
            <w:r>
              <w:rPr>
                <w:spacing w:val="-3"/>
                <w:sz w:val="20"/>
              </w:rPr>
              <w:t>②対象者及び対象期間、過去の研究課題名と研究責任者</w:t>
            </w:r>
          </w:p>
        </w:tc>
      </w:tr>
      <w:tr w:rsidR="00751E08" w14:paraId="06401791" w14:textId="77777777" w:rsidTr="00C73DCB">
        <w:trPr>
          <w:trHeight w:val="719"/>
        </w:trPr>
        <w:tc>
          <w:tcPr>
            <w:tcW w:w="8939" w:type="dxa"/>
            <w:gridSpan w:val="6"/>
          </w:tcPr>
          <w:p w14:paraId="6BABCCCD" w14:textId="2BF95178" w:rsidR="00751E08" w:rsidRDefault="00C73DCB">
            <w:pPr>
              <w:pStyle w:val="TableParagraph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w w:val="130"/>
                <w:sz w:val="20"/>
              </w:rPr>
              <w:t>2024</w:t>
            </w:r>
            <w:r w:rsidR="00C90A9D">
              <w:rPr>
                <w:spacing w:val="-16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w w:val="130"/>
                <w:sz w:val="20"/>
              </w:rPr>
              <w:t>1</w:t>
            </w:r>
            <w:r w:rsidR="00C90A9D">
              <w:rPr>
                <w:spacing w:val="-63"/>
                <w:w w:val="130"/>
                <w:sz w:val="20"/>
              </w:rPr>
              <w:t xml:space="preserve"> </w:t>
            </w:r>
            <w:r w:rsidR="00C90A9D">
              <w:rPr>
                <w:spacing w:val="-1"/>
                <w:sz w:val="20"/>
              </w:rPr>
              <w:t>月以降、当院および分担施設で脳脊髄液および血液を採取され、本研究に同意された</w:t>
            </w:r>
          </w:p>
          <w:p w14:paraId="38DCB608" w14:textId="77777777" w:rsidR="00751E08" w:rsidRDefault="00C90A9D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6"/>
                <w:sz w:val="20"/>
              </w:rPr>
              <w:t>患者さん。</w:t>
            </w:r>
          </w:p>
        </w:tc>
      </w:tr>
      <w:tr w:rsidR="00751E08" w14:paraId="76DC3BD3" w14:textId="77777777" w:rsidTr="00C73DCB">
        <w:trPr>
          <w:trHeight w:val="360"/>
        </w:trPr>
        <w:tc>
          <w:tcPr>
            <w:tcW w:w="8939" w:type="dxa"/>
            <w:gridSpan w:val="6"/>
          </w:tcPr>
          <w:p w14:paraId="63D4D42A" w14:textId="77777777" w:rsidR="00751E08" w:rsidRDefault="00C90A9D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7"/>
                <w:sz w:val="20"/>
              </w:rPr>
              <w:t>③概要</w:t>
            </w:r>
          </w:p>
        </w:tc>
      </w:tr>
      <w:tr w:rsidR="00751E08" w14:paraId="3F501D3A" w14:textId="77777777" w:rsidTr="00C73DCB">
        <w:trPr>
          <w:trHeight w:val="2519"/>
        </w:trPr>
        <w:tc>
          <w:tcPr>
            <w:tcW w:w="8939" w:type="dxa"/>
            <w:gridSpan w:val="6"/>
          </w:tcPr>
          <w:p w14:paraId="6CB6E3DA" w14:textId="31C80685" w:rsidR="00751E08" w:rsidRDefault="00C90A9D" w:rsidP="00C73DCB">
            <w:pPr>
              <w:pStyle w:val="TableParagraph"/>
              <w:spacing w:line="331" w:lineRule="auto"/>
              <w:ind w:right="9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脳脊髄液を用いた検査は、認知症の原因の多くを占める「アルツハイマー病」か否かを高い精度で</w:t>
            </w:r>
            <w:r>
              <w:rPr>
                <w:spacing w:val="-6"/>
                <w:sz w:val="20"/>
              </w:rPr>
              <w:t>診断できることが報告されておりますが、現在の保険診療では一度に複数のバイオマーカーを測定</w:t>
            </w:r>
            <w:r>
              <w:rPr>
                <w:spacing w:val="-2"/>
                <w:sz w:val="20"/>
              </w:rPr>
              <w:t>することができません。</w:t>
            </w:r>
            <w:r>
              <w:rPr>
                <w:spacing w:val="-11"/>
                <w:sz w:val="20"/>
              </w:rPr>
              <w:t>今回、私たちは当院で採取された脳脊髄液によるアルツハイマー病の臨床診断への有用性を検証す</w:t>
            </w:r>
            <w:r>
              <w:rPr>
                <w:spacing w:val="-13"/>
                <w:sz w:val="20"/>
              </w:rPr>
              <w:t>るとともに、「アルツハイマー病」以外の認知症の原因を特定するため新たなバイオマーカーの探索を行います。さらに脳脊髄液検査よりも簡易に行える血液バイオマーカーでの診断法の確立を目</w:t>
            </w:r>
            <w:r>
              <w:rPr>
                <w:spacing w:val="-3"/>
                <w:sz w:val="20"/>
              </w:rPr>
              <w:t>指した研究を行います。</w:t>
            </w:r>
          </w:p>
        </w:tc>
      </w:tr>
      <w:tr w:rsidR="00751E08" w14:paraId="48AACD88" w14:textId="77777777" w:rsidTr="00C73DCB">
        <w:trPr>
          <w:trHeight w:val="359"/>
        </w:trPr>
        <w:tc>
          <w:tcPr>
            <w:tcW w:w="2660" w:type="dxa"/>
          </w:tcPr>
          <w:p w14:paraId="7F7E1DCC" w14:textId="77777777" w:rsidR="00751E08" w:rsidRDefault="00C90A9D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④申請番号</w:t>
            </w:r>
          </w:p>
        </w:tc>
        <w:tc>
          <w:tcPr>
            <w:tcW w:w="6279" w:type="dxa"/>
            <w:gridSpan w:val="5"/>
          </w:tcPr>
          <w:p w14:paraId="244A123F" w14:textId="77777777" w:rsidR="00751E08" w:rsidRDefault="00751E0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1E08" w:rsidRPr="00C73DCB" w14:paraId="17520D21" w14:textId="77777777" w:rsidTr="00C73DCB">
        <w:trPr>
          <w:trHeight w:val="1080"/>
        </w:trPr>
        <w:tc>
          <w:tcPr>
            <w:tcW w:w="2660" w:type="dxa"/>
          </w:tcPr>
          <w:p w14:paraId="5B9BC1A8" w14:textId="77777777" w:rsidR="00751E08" w:rsidRDefault="00C90A9D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5"/>
                <w:sz w:val="20"/>
              </w:rPr>
              <w:t>⑤研究の目的・意義</w:t>
            </w:r>
          </w:p>
        </w:tc>
        <w:tc>
          <w:tcPr>
            <w:tcW w:w="6279" w:type="dxa"/>
            <w:gridSpan w:val="5"/>
          </w:tcPr>
          <w:p w14:paraId="08649FC5" w14:textId="0BF5FE72" w:rsidR="00751E08" w:rsidRDefault="00C90A9D" w:rsidP="00C73DCB">
            <w:pPr>
              <w:pStyle w:val="TableParagraph"/>
              <w:spacing w:before="49"/>
              <w:ind w:hanging="1"/>
              <w:rPr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sz w:val="20"/>
              </w:rPr>
              <w:t>採取された脳脊髄液を臨床情報とあわせて解析し、診断バイ</w:t>
            </w:r>
            <w:r>
              <w:rPr>
                <w:rFonts w:ascii="ＭＳ 明朝" w:eastAsia="ＭＳ 明朝" w:hAnsi="ＭＳ 明朝" w:cs="ＭＳ 明朝" w:hint="eastAsia"/>
                <w:spacing w:val="-2"/>
                <w:sz w:val="20"/>
              </w:rPr>
              <w:t>オマーカーの有用性を検証するとともに、新たな血液バイオマーカーの探索を行う。</w:t>
            </w:r>
          </w:p>
        </w:tc>
      </w:tr>
      <w:tr w:rsidR="00751E08" w14:paraId="27F0AC4D" w14:textId="77777777" w:rsidTr="00C73DCB">
        <w:trPr>
          <w:trHeight w:val="359"/>
        </w:trPr>
        <w:tc>
          <w:tcPr>
            <w:tcW w:w="2660" w:type="dxa"/>
          </w:tcPr>
          <w:p w14:paraId="41CE71AF" w14:textId="77777777" w:rsidR="00751E08" w:rsidRDefault="00C90A9D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⑥研究期間</w:t>
            </w:r>
          </w:p>
        </w:tc>
        <w:tc>
          <w:tcPr>
            <w:tcW w:w="6279" w:type="dxa"/>
            <w:gridSpan w:val="5"/>
          </w:tcPr>
          <w:p w14:paraId="27EC1BBB" w14:textId="128F5AAA" w:rsidR="00751E08" w:rsidRDefault="00C90A9D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3"/>
                <w:sz w:val="20"/>
              </w:rPr>
              <w:t>倫理審査委員会承認日から</w:t>
            </w:r>
            <w:r w:rsidR="004417A3" w:rsidRPr="004417A3">
              <w:rPr>
                <w:rFonts w:asciiTheme="minorEastAsia" w:eastAsiaTheme="minorEastAsia" w:hAnsiTheme="minorEastAsia" w:hint="eastAsia"/>
                <w:color w:val="FF0000"/>
                <w:spacing w:val="-3"/>
                <w:sz w:val="20"/>
              </w:rPr>
              <w:t>2030</w:t>
            </w:r>
            <w:r w:rsidR="00C73DCB">
              <w:rPr>
                <w:rFonts w:ascii="ＭＳ 明朝" w:eastAsia="ＭＳ 明朝" w:hAnsi="ＭＳ 明朝" w:cs="ＭＳ 明朝" w:hint="eastAsia"/>
                <w:spacing w:val="-3"/>
                <w:sz w:val="20"/>
              </w:rPr>
              <w:t>年9</w:t>
            </w:r>
            <w:r>
              <w:rPr>
                <w:spacing w:val="-4"/>
                <w:sz w:val="20"/>
              </w:rPr>
              <w:t>月まで</w:t>
            </w:r>
          </w:p>
        </w:tc>
      </w:tr>
      <w:tr w:rsidR="00751E08" w14:paraId="0328E540" w14:textId="77777777" w:rsidTr="00C73DCB">
        <w:trPr>
          <w:trHeight w:val="2159"/>
        </w:trPr>
        <w:tc>
          <w:tcPr>
            <w:tcW w:w="2660" w:type="dxa"/>
          </w:tcPr>
          <w:p w14:paraId="570ED7DE" w14:textId="77777777" w:rsidR="00751E08" w:rsidRDefault="00C90A9D">
            <w:pPr>
              <w:pStyle w:val="TableParagraph"/>
              <w:spacing w:line="331" w:lineRule="auto"/>
              <w:ind w:right="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⑦情報の利用目的及び利用方法（他の機関へ提供され</w:t>
            </w:r>
            <w:r>
              <w:rPr>
                <w:spacing w:val="-13"/>
                <w:sz w:val="20"/>
              </w:rPr>
              <w:t>る場合はその方法を含む。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6279" w:type="dxa"/>
            <w:gridSpan w:val="5"/>
          </w:tcPr>
          <w:p w14:paraId="6F7C4DF1" w14:textId="77777777" w:rsidR="00751E08" w:rsidRDefault="00C90A9D">
            <w:pPr>
              <w:pStyle w:val="TableParagraph"/>
              <w:spacing w:line="331" w:lineRule="auto"/>
              <w:ind w:right="1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診療録内の病歴、血液検査結果、頭部画像検査結果を利用します。使用するデータは、氏名を消す代わりに研究用の番号をつけて管理し、その情報だけでは誰のものか分からない状態で利用します（いわゆる匿名化）。研究の成果は、学会や専門誌などの発表に使用さ</w:t>
            </w:r>
            <w:r>
              <w:rPr>
                <w:spacing w:val="-3"/>
                <w:sz w:val="20"/>
              </w:rPr>
              <w:t>れる場合がありますが、名前など個人が特定できるような情報が公</w:t>
            </w:r>
          </w:p>
          <w:p w14:paraId="0EC6FEC8" w14:textId="77777777" w:rsidR="00751E08" w:rsidRDefault="00C90A9D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5"/>
                <w:sz w:val="20"/>
              </w:rPr>
              <w:t>表されることはありません。</w:t>
            </w:r>
          </w:p>
        </w:tc>
      </w:tr>
      <w:tr w:rsidR="00751E08" w14:paraId="42CF6F49" w14:textId="77777777" w:rsidTr="00C73DCB">
        <w:trPr>
          <w:trHeight w:val="1080"/>
        </w:trPr>
        <w:tc>
          <w:tcPr>
            <w:tcW w:w="2660" w:type="dxa"/>
          </w:tcPr>
          <w:p w14:paraId="52EF6A44" w14:textId="77777777" w:rsidR="00751E08" w:rsidRDefault="00C90A9D">
            <w:pPr>
              <w:pStyle w:val="TableParagraph"/>
              <w:spacing w:before="49" w:line="331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⑧利用または提供する情報</w:t>
            </w:r>
            <w:r>
              <w:rPr>
                <w:spacing w:val="-4"/>
                <w:sz w:val="20"/>
              </w:rPr>
              <w:t>の項目</w:t>
            </w:r>
          </w:p>
        </w:tc>
        <w:tc>
          <w:tcPr>
            <w:tcW w:w="6279" w:type="dxa"/>
            <w:gridSpan w:val="5"/>
          </w:tcPr>
          <w:p w14:paraId="45CC9E61" w14:textId="77777777" w:rsidR="00751E08" w:rsidRDefault="00C90A9D">
            <w:pPr>
              <w:pStyle w:val="TableParagraph"/>
              <w:spacing w:before="49" w:line="331" w:lineRule="auto"/>
              <w:ind w:right="157"/>
              <w:rPr>
                <w:sz w:val="20"/>
              </w:rPr>
            </w:pPr>
            <w:r>
              <w:rPr>
                <w:spacing w:val="-2"/>
                <w:sz w:val="20"/>
              </w:rPr>
              <w:t>発症時年齢、検体採取時年齢、性別、認知機能検査結果、臨床診断</w:t>
            </w:r>
            <w:r>
              <w:rPr>
                <w:spacing w:val="-3"/>
                <w:sz w:val="20"/>
              </w:rPr>
              <w:t>等の臨床情報、血液検査結果、脳脊髄液一般検査結果、頭部画像検</w:t>
            </w:r>
          </w:p>
          <w:p w14:paraId="55E4BA64" w14:textId="77777777" w:rsidR="00751E08" w:rsidRDefault="00C90A9D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4"/>
                <w:sz w:val="20"/>
              </w:rPr>
              <w:t>査結果</w:t>
            </w:r>
          </w:p>
        </w:tc>
      </w:tr>
      <w:tr w:rsidR="00751E08" w14:paraId="296A29A1" w14:textId="77777777" w:rsidTr="00C73DCB">
        <w:trPr>
          <w:trHeight w:val="359"/>
        </w:trPr>
        <w:tc>
          <w:tcPr>
            <w:tcW w:w="2660" w:type="dxa"/>
          </w:tcPr>
          <w:p w14:paraId="2AED1F02" w14:textId="22D7DE11" w:rsidR="00751E08" w:rsidRDefault="00C73DCB">
            <w:pPr>
              <w:pStyle w:val="TableParagraph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sz w:val="20"/>
              </w:rPr>
              <w:t>⑨</w:t>
            </w:r>
            <w:r w:rsidR="00C90A9D">
              <w:rPr>
                <w:spacing w:val="-5"/>
                <w:sz w:val="20"/>
              </w:rPr>
              <w:t>利用の範囲</w:t>
            </w:r>
          </w:p>
        </w:tc>
        <w:tc>
          <w:tcPr>
            <w:tcW w:w="1989" w:type="dxa"/>
            <w:tcBorders>
              <w:right w:val="nil"/>
            </w:tcBorders>
          </w:tcPr>
          <w:p w14:paraId="65CB613F" w14:textId="77777777" w:rsidR="00751E08" w:rsidRDefault="00C90A9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新潟大学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14:paraId="465E9FB4" w14:textId="77777777" w:rsidR="00751E08" w:rsidRDefault="00C90A9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脳研究所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72192DC" w14:textId="77777777" w:rsidR="00751E08" w:rsidRDefault="00C90A9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遺伝子機能解析学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E0BCCED" w14:textId="77777777" w:rsidR="00751E08" w:rsidRDefault="00751E0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  <w:tcBorders>
              <w:left w:val="nil"/>
            </w:tcBorders>
          </w:tcPr>
          <w:p w14:paraId="45C1731E" w14:textId="77777777" w:rsidR="00751E08" w:rsidRDefault="00751E0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1E08" w14:paraId="002BAF9B" w14:textId="77777777" w:rsidTr="00C73DCB">
        <w:trPr>
          <w:trHeight w:val="719"/>
        </w:trPr>
        <w:tc>
          <w:tcPr>
            <w:tcW w:w="2660" w:type="dxa"/>
          </w:tcPr>
          <w:p w14:paraId="68CBD642" w14:textId="0D5787AD" w:rsidR="00751E08" w:rsidRDefault="00C73DCB" w:rsidP="00C73DCB">
            <w:pPr>
              <w:pStyle w:val="TableParagraph"/>
              <w:rPr>
                <w:sz w:val="20"/>
              </w:rPr>
            </w:pPr>
            <w:r>
              <w:rPr>
                <w:rFonts w:eastAsiaTheme="minorEastAsia" w:hint="eastAsia"/>
                <w:spacing w:val="-1"/>
                <w:sz w:val="20"/>
              </w:rPr>
              <w:t>⑩</w:t>
            </w:r>
            <w:r w:rsidR="00C90A9D">
              <w:rPr>
                <w:spacing w:val="-1"/>
                <w:sz w:val="20"/>
              </w:rPr>
              <w:t>試料・情報の管理につい</w:t>
            </w:r>
          </w:p>
          <w:p w14:paraId="6EE79AD5" w14:textId="77777777" w:rsidR="00751E08" w:rsidRDefault="00C90A9D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4"/>
                <w:sz w:val="20"/>
              </w:rPr>
              <w:t>て責任を有する者</w:t>
            </w:r>
          </w:p>
        </w:tc>
        <w:tc>
          <w:tcPr>
            <w:tcW w:w="1989" w:type="dxa"/>
            <w:tcBorders>
              <w:right w:val="nil"/>
            </w:tcBorders>
          </w:tcPr>
          <w:p w14:paraId="462BDD0F" w14:textId="0D9436BB" w:rsidR="00751E08" w:rsidRPr="00C73DCB" w:rsidRDefault="00C73DCB">
            <w:pPr>
              <w:pStyle w:val="TableParagraph"/>
              <w:ind w:left="12"/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-3"/>
                <w:sz w:val="20"/>
              </w:rPr>
              <w:t>聖マリアンナ医科大学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14:paraId="1BCC4FB5" w14:textId="0E55DCC7" w:rsidR="00751E08" w:rsidRDefault="00751E08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81AA2A2" w14:textId="1DF38473" w:rsidR="00751E08" w:rsidRDefault="00C73DC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-4"/>
                <w:sz w:val="20"/>
              </w:rPr>
              <w:t>神経精神科学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0DDC618" w14:textId="1FCA80E6" w:rsidR="00751E08" w:rsidRDefault="00C73DCB">
            <w:pPr>
              <w:pStyle w:val="TableParagraph"/>
              <w:ind w:left="104"/>
              <w:rPr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  <w:sz w:val="20"/>
              </w:rPr>
              <w:t>教授</w:t>
            </w:r>
          </w:p>
        </w:tc>
        <w:tc>
          <w:tcPr>
            <w:tcW w:w="1114" w:type="dxa"/>
            <w:tcBorders>
              <w:left w:val="nil"/>
            </w:tcBorders>
          </w:tcPr>
          <w:p w14:paraId="570544C2" w14:textId="25CACC6B" w:rsidR="00751E08" w:rsidRDefault="00C73DCB">
            <w:pPr>
              <w:pStyle w:val="TableParagraph"/>
              <w:ind w:left="104"/>
              <w:rPr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-4"/>
                <w:sz w:val="20"/>
              </w:rPr>
              <w:t>笠貫浩史</w:t>
            </w:r>
          </w:p>
        </w:tc>
      </w:tr>
      <w:tr w:rsidR="00C73DCB" w14:paraId="53228BAA" w14:textId="77777777" w:rsidTr="00C73DCB">
        <w:trPr>
          <w:trHeight w:val="719"/>
        </w:trPr>
        <w:tc>
          <w:tcPr>
            <w:tcW w:w="2660" w:type="dxa"/>
          </w:tcPr>
          <w:p w14:paraId="7CCB2E44" w14:textId="0BC09A02" w:rsidR="00C73DCB" w:rsidRDefault="00C73DCB" w:rsidP="00C73DCB">
            <w:pPr>
              <w:pStyle w:val="TableParagraph"/>
              <w:rPr>
                <w:rFonts w:eastAsiaTheme="minorEastAsia" w:hint="eastAsia"/>
                <w:spacing w:val="-1"/>
                <w:sz w:val="20"/>
              </w:rPr>
            </w:pPr>
            <w:r>
              <w:rPr>
                <w:rFonts w:eastAsiaTheme="minorEastAsia" w:hint="eastAsia"/>
                <w:spacing w:val="-1"/>
                <w:sz w:val="20"/>
              </w:rPr>
              <w:t>⑪お問合せ先</w:t>
            </w:r>
          </w:p>
        </w:tc>
        <w:tc>
          <w:tcPr>
            <w:tcW w:w="1989" w:type="dxa"/>
            <w:tcBorders>
              <w:right w:val="nil"/>
            </w:tcBorders>
          </w:tcPr>
          <w:p w14:paraId="407EFEE4" w14:textId="77777777" w:rsidR="00C73DCB" w:rsidRDefault="00C73DCB" w:rsidP="00C73DCB">
            <w:pPr>
              <w:pStyle w:val="TableParagraph"/>
              <w:ind w:left="12"/>
              <w:rPr>
                <w:rFonts w:ascii="ＭＳ 明朝" w:eastAsia="ＭＳ 明朝" w:hAnsi="ＭＳ 明朝" w:cs="ＭＳ 明朝"/>
                <w:spacing w:val="-3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-3"/>
                <w:sz w:val="20"/>
              </w:rPr>
              <w:t>聖マリアンナ医科大学</w:t>
            </w:r>
          </w:p>
          <w:p w14:paraId="19BADAFF" w14:textId="6305529C" w:rsidR="00C73DCB" w:rsidRDefault="00C73DCB" w:rsidP="00C73DCB">
            <w:pPr>
              <w:pStyle w:val="TableParagraph"/>
              <w:ind w:left="12"/>
              <w:rPr>
                <w:rFonts w:ascii="ＭＳ 明朝" w:eastAsia="ＭＳ 明朝" w:hAnsi="ＭＳ 明朝" w:cs="ＭＳ 明朝"/>
                <w:spacing w:val="-3"/>
                <w:sz w:val="20"/>
              </w:rPr>
            </w:pPr>
            <w:r>
              <w:rPr>
                <w:rFonts w:eastAsiaTheme="minorEastAsia" w:hint="eastAsia"/>
                <w:sz w:val="20"/>
              </w:rPr>
              <w:t>Tel : 0449778111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14:paraId="40D7B57A" w14:textId="77777777" w:rsidR="00C73DCB" w:rsidRDefault="00C73DCB">
            <w:pPr>
              <w:pStyle w:val="TableParagraph"/>
              <w:ind w:left="9"/>
              <w:jc w:val="center"/>
              <w:rPr>
                <w:rFonts w:eastAsiaTheme="minorEastAsia" w:hint="eastAsia"/>
                <w:sz w:val="20"/>
              </w:rPr>
            </w:pPr>
          </w:p>
          <w:p w14:paraId="30701884" w14:textId="1992CD70" w:rsidR="00C73DCB" w:rsidRPr="00C73DCB" w:rsidRDefault="00C73DCB" w:rsidP="00C73DCB">
            <w:pPr>
              <w:pStyle w:val="TableParagraph"/>
              <w:ind w:left="9"/>
              <w:rPr>
                <w:rFonts w:eastAsiaTheme="minorEastAsia" w:hint="eastAsia"/>
                <w:sz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7695C6A" w14:textId="4C395510" w:rsidR="00C73DCB" w:rsidRDefault="00C73DCB" w:rsidP="00C73DCB">
            <w:pPr>
              <w:pStyle w:val="TableParagraph"/>
              <w:ind w:left="9"/>
              <w:jc w:val="center"/>
              <w:rPr>
                <w:rFonts w:ascii="ＭＳ 明朝" w:eastAsia="ＭＳ 明朝" w:hAnsi="ＭＳ 明朝" w:cs="ＭＳ 明朝"/>
                <w:spacing w:val="-4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pacing w:val="-4"/>
                <w:sz w:val="20"/>
              </w:rPr>
              <w:t>神経精神科学</w:t>
            </w:r>
            <w:r w:rsidR="00C90A9D">
              <w:rPr>
                <w:rFonts w:ascii="ＭＳ 明朝" w:eastAsia="ＭＳ 明朝" w:hAnsi="ＭＳ 明朝" w:cs="ＭＳ 明朝" w:hint="eastAsia"/>
                <w:spacing w:val="-4"/>
                <w:sz w:val="20"/>
              </w:rPr>
              <w:t>教室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00B2DE5" w14:textId="77777777" w:rsidR="00C73DCB" w:rsidRDefault="00C73DCB">
            <w:pPr>
              <w:pStyle w:val="TableParagraph"/>
              <w:ind w:left="104"/>
              <w:rPr>
                <w:rFonts w:ascii="ＭＳ 明朝" w:eastAsia="ＭＳ 明朝" w:hAnsi="ＭＳ 明朝" w:cs="ＭＳ 明朝"/>
                <w:spacing w:val="-5"/>
                <w:sz w:val="20"/>
              </w:rPr>
            </w:pPr>
          </w:p>
        </w:tc>
        <w:tc>
          <w:tcPr>
            <w:tcW w:w="1114" w:type="dxa"/>
            <w:tcBorders>
              <w:left w:val="nil"/>
            </w:tcBorders>
          </w:tcPr>
          <w:p w14:paraId="47EC666F" w14:textId="77777777" w:rsidR="00C73DCB" w:rsidRDefault="00C73DCB">
            <w:pPr>
              <w:pStyle w:val="TableParagraph"/>
              <w:ind w:left="104"/>
              <w:rPr>
                <w:rFonts w:ascii="ＭＳ 明朝" w:eastAsia="ＭＳ 明朝" w:hAnsi="ＭＳ 明朝" w:cs="ＭＳ 明朝"/>
                <w:spacing w:val="-4"/>
                <w:sz w:val="20"/>
              </w:rPr>
            </w:pPr>
          </w:p>
        </w:tc>
      </w:tr>
    </w:tbl>
    <w:p w14:paraId="73F64F5E" w14:textId="77777777" w:rsidR="00C90A9D" w:rsidRDefault="00C90A9D"/>
    <w:sectPr w:rsidR="00C90A9D">
      <w:type w:val="continuous"/>
      <w:pgSz w:w="11910" w:h="16840"/>
      <w:pgMar w:top="1940" w:right="12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Calibri"/>
    <w:charset w:val="00"/>
    <w:family w:val="auto"/>
    <w:pitch w:val="variable"/>
  </w:font>
  <w:font w:name="Noto Sans CJK HK">
    <w:altName w:val="Calibri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08"/>
    <w:rsid w:val="004417A3"/>
    <w:rsid w:val="00751E08"/>
    <w:rsid w:val="008A66C6"/>
    <w:rsid w:val="00C73DCB"/>
    <w:rsid w:val="00C90A9D"/>
    <w:rsid w:val="00E1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55522"/>
  <w15:docId w15:val="{17D2C300-291A-4395-BCC6-2374E88E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oyagiKouzanFontT" w:eastAsia="AoyagiKouzanFontT" w:hAnsi="AoyagiKouzanFontT" w:cs="AoyagiKouzanFontT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CJK HK" w:eastAsia="Noto Sans CJK HK" w:hAnsi="Noto Sans CJK HK" w:cs="Noto Sans CJK HK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&lt;4D6963726F736F667420576F7264202D20945D90D29091897482A882E682D18C8C8974836F83438349837D815B834A815B82C982E682E99446926D8FC78EBE8AB390669266964082CC8A6D97A75F8CA48B8691CE8FDB8ED2939982D682CC8FEE95F18CF68A4A95B68F91816983498376836783418345836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&lt;4D6963726F736F667420576F7264202D20945D90D29091897482A882E682D18C8C8974836F83438349837D815B834A815B82C982E682E99446926D8FC78EBE8AB390669266964082CC8A6D97A75F8CA48B8691CE8FDB8ED2939982D682CC8FEE95F18CF68A4A95B68F91816983498376836783418345836</dc:title>
  <dc:creator>ken38</dc:creator>
  <cp:lastModifiedBy>Koji Kasanuki</cp:lastModifiedBy>
  <cp:revision>3</cp:revision>
  <dcterms:created xsi:type="dcterms:W3CDTF">2024-06-26T04:35:00Z</dcterms:created>
  <dcterms:modified xsi:type="dcterms:W3CDTF">2025-03-17T09:44:00Z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2024-06-26T00:00:00Z</vt:filetime>
  </property>
  <property fmtid="{D5CDD505-2E9C-101B-9397-08002B2CF9AE}" pid="5" name="Producer">
    <vt:lpwstr>3-Heights(TM) PDF Security Shell 4.8.25.2 (http://www.pdf-tools.com)</vt:lpwstr>
  </property>
</Properties>
</file>