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61A03" w:rsidRDefault="00000000">
      <w:pPr>
        <w:pBdr>
          <w:top w:val="nil"/>
          <w:left w:val="nil"/>
          <w:bottom w:val="nil"/>
          <w:right w:val="nil"/>
          <w:between w:val="nil"/>
        </w:pBdr>
        <w:spacing w:line="240" w:lineRule="auto"/>
        <w:ind w:left="2" w:right="924" w:hanging="4"/>
        <w:jc w:val="center"/>
        <w:rPr>
          <w:rFonts w:ascii="ＭＳ ゴシック" w:eastAsia="ＭＳ ゴシック" w:hAnsi="ＭＳ ゴシック" w:cs="ＭＳ ゴシック"/>
          <w:color w:val="000000"/>
          <w:sz w:val="36"/>
          <w:szCs w:val="36"/>
        </w:rPr>
      </w:pPr>
      <w:r>
        <w:rPr>
          <w:rFonts w:ascii="ＭＳ ゴシック" w:eastAsia="ＭＳ ゴシック" w:hAnsi="ＭＳ ゴシック" w:cs="ＭＳ ゴシック"/>
          <w:color w:val="000000"/>
          <w:sz w:val="36"/>
          <w:szCs w:val="36"/>
        </w:rPr>
        <w:t>「ペムブロリズマブの従来投与レジメンと倍量投与レジメンにおける臨床効果の比較：多機関共同後方視的観察研究」</w:t>
      </w:r>
    </w:p>
    <w:p w:rsidR="00661A03" w:rsidRDefault="00000000">
      <w:pPr>
        <w:pBdr>
          <w:top w:val="nil"/>
          <w:left w:val="nil"/>
          <w:bottom w:val="nil"/>
          <w:right w:val="nil"/>
          <w:between w:val="nil"/>
        </w:pBdr>
        <w:spacing w:line="240" w:lineRule="auto"/>
        <w:ind w:left="2" w:right="924" w:hanging="4"/>
        <w:jc w:val="center"/>
        <w:rPr>
          <w:color w:val="000000"/>
          <w:szCs w:val="24"/>
        </w:rPr>
      </w:pPr>
      <w:r>
        <w:rPr>
          <w:rFonts w:ascii="ＭＳ ゴシック" w:eastAsia="ＭＳ ゴシック" w:hAnsi="ＭＳ ゴシック" w:cs="ＭＳ ゴシック"/>
          <w:color w:val="000000"/>
          <w:sz w:val="36"/>
          <w:szCs w:val="36"/>
        </w:rPr>
        <w:t>に対するご協力のお願い</w:t>
      </w:r>
    </w:p>
    <w:p w:rsidR="00661A03" w:rsidRDefault="00661A03">
      <w:pPr>
        <w:pBdr>
          <w:top w:val="nil"/>
          <w:left w:val="nil"/>
          <w:bottom w:val="nil"/>
          <w:right w:val="nil"/>
          <w:between w:val="nil"/>
        </w:pBdr>
        <w:spacing w:line="240" w:lineRule="auto"/>
        <w:ind w:left="0" w:hanging="2"/>
        <w:jc w:val="right"/>
        <w:rPr>
          <w:color w:val="000000"/>
          <w:szCs w:val="24"/>
        </w:rPr>
      </w:pP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szCs w:val="24"/>
        </w:rPr>
      </w:pPr>
      <w:r>
        <w:rPr>
          <w:rFonts w:ascii="ＭＳ 明朝" w:eastAsia="ＭＳ 明朝" w:hAnsi="ＭＳ 明朝" w:cs="ＭＳ 明朝"/>
          <w:color w:val="000000"/>
          <w:szCs w:val="24"/>
        </w:rPr>
        <w:t>研究</w:t>
      </w:r>
      <w:r w:rsidR="00932884">
        <w:rPr>
          <w:rFonts w:ascii="ＭＳ 明朝" w:eastAsia="ＭＳ 明朝" w:hAnsi="ＭＳ 明朝" w:cs="ＭＳ 明朝" w:hint="eastAsia"/>
          <w:color w:val="000000"/>
          <w:szCs w:val="24"/>
        </w:rPr>
        <w:t>責任者</w:t>
      </w:r>
      <w:r>
        <w:rPr>
          <w:rFonts w:ascii="ＭＳ 明朝" w:eastAsia="ＭＳ 明朝" w:hAnsi="ＭＳ 明朝" w:cs="ＭＳ 明朝"/>
          <w:color w:val="000000"/>
          <w:szCs w:val="24"/>
        </w:rPr>
        <w:tab/>
      </w:r>
      <w:r>
        <w:rPr>
          <w:rFonts w:ascii="ＭＳ 明朝" w:eastAsia="ＭＳ 明朝" w:hAnsi="ＭＳ 明朝" w:cs="ＭＳ 明朝"/>
          <w:szCs w:val="24"/>
        </w:rPr>
        <w:t>坂上逸孝</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r>
        <w:rPr>
          <w:rFonts w:ascii="ＭＳ 明朝" w:eastAsia="ＭＳ 明朝" w:hAnsi="ＭＳ 明朝" w:cs="ＭＳ 明朝"/>
          <w:color w:val="000000"/>
          <w:szCs w:val="24"/>
        </w:rPr>
        <w:t>研究機関名</w:t>
      </w:r>
      <w:r>
        <w:rPr>
          <w:rFonts w:ascii="ＭＳ 明朝" w:eastAsia="ＭＳ 明朝" w:hAnsi="ＭＳ 明朝" w:cs="ＭＳ 明朝"/>
          <w:color w:val="000000"/>
          <w:szCs w:val="24"/>
        </w:rPr>
        <w:tab/>
      </w:r>
      <w:r>
        <w:rPr>
          <w:rFonts w:ascii="ＭＳ 明朝" w:eastAsia="ＭＳ 明朝" w:hAnsi="ＭＳ 明朝" w:cs="ＭＳ 明朝"/>
          <w:szCs w:val="24"/>
        </w:rPr>
        <w:t>聖マリアンナ医科大学病院</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u w:val="single"/>
        </w:rPr>
      </w:pPr>
      <w:r>
        <w:rPr>
          <w:rFonts w:ascii="ＭＳ 明朝" w:eastAsia="ＭＳ 明朝" w:hAnsi="ＭＳ 明朝" w:cs="ＭＳ 明朝"/>
          <w:color w:val="000000"/>
          <w:szCs w:val="24"/>
        </w:rPr>
        <w:t>（所属）</w:t>
      </w:r>
      <w:r>
        <w:rPr>
          <w:rFonts w:ascii="ＭＳ 明朝" w:eastAsia="ＭＳ 明朝" w:hAnsi="ＭＳ 明朝" w:cs="ＭＳ 明朝"/>
          <w:color w:val="000000"/>
          <w:szCs w:val="24"/>
        </w:rPr>
        <w:tab/>
      </w:r>
      <w:r>
        <w:rPr>
          <w:rFonts w:ascii="ＭＳ 明朝" w:eastAsia="ＭＳ 明朝" w:hAnsi="ＭＳ 明朝" w:cs="ＭＳ 明朝"/>
          <w:szCs w:val="24"/>
        </w:rPr>
        <w:t>薬剤部</w:t>
      </w:r>
    </w:p>
    <w:p w:rsidR="00661A03" w:rsidRDefault="00661A03">
      <w:pPr>
        <w:pBdr>
          <w:top w:val="nil"/>
          <w:left w:val="nil"/>
          <w:bottom w:val="nil"/>
          <w:right w:val="nil"/>
          <w:between w:val="nil"/>
        </w:pBdr>
        <w:spacing w:line="240" w:lineRule="auto"/>
        <w:ind w:left="0" w:hanging="2"/>
        <w:jc w:val="left"/>
        <w:rPr>
          <w:color w:val="000000"/>
          <w:szCs w:val="24"/>
        </w:rPr>
      </w:pPr>
    </w:p>
    <w:p w:rsidR="00661A0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4"/>
        </w:rPr>
      </w:pPr>
      <w:r>
        <w:rPr>
          <w:rFonts w:ascii="ＭＳ 明朝" w:eastAsia="ＭＳ 明朝" w:hAnsi="ＭＳ 明朝" w:cs="ＭＳ 明朝"/>
          <w:color w:val="000000"/>
          <w:szCs w:val="24"/>
        </w:rPr>
        <w:t>このたび当院では上記の医学系研究を、</w:t>
      </w:r>
      <w:r w:rsidRPr="004F7B7E">
        <w:rPr>
          <w:rFonts w:ascii="ＭＳ 明朝" w:eastAsia="ＭＳ 明朝" w:hAnsi="ＭＳ 明朝" w:cs="ＭＳ 明朝"/>
          <w:szCs w:val="24"/>
        </w:rPr>
        <w:t>慶応義塾大学医学部</w:t>
      </w:r>
      <w:r w:rsidRPr="004F7B7E">
        <w:rPr>
          <w:rFonts w:ascii="ＭＳ 明朝" w:eastAsia="ＭＳ 明朝" w:hAnsi="ＭＳ 明朝" w:cs="ＭＳ 明朝"/>
          <w:color w:val="000000"/>
          <w:szCs w:val="24"/>
        </w:rPr>
        <w:t>倫理委員会</w:t>
      </w:r>
      <w:r>
        <w:rPr>
          <w:rFonts w:ascii="ＭＳ 明朝" w:eastAsia="ＭＳ 明朝" w:hAnsi="ＭＳ 明朝" w:cs="ＭＳ 明朝"/>
          <w:color w:val="000000"/>
          <w:szCs w:val="24"/>
        </w:rPr>
        <w:t>の承認ならびに研究機関の長の許可のもと、倫理指針および法令を遵守して実施します。</w:t>
      </w:r>
    </w:p>
    <w:p w:rsidR="00661A0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4"/>
        </w:rPr>
      </w:pPr>
      <w:r>
        <w:rPr>
          <w:rFonts w:ascii="ＭＳ 明朝" w:eastAsia="ＭＳ 明朝" w:hAnsi="ＭＳ 明朝" w:cs="ＭＳ 明朝"/>
          <w:color w:val="000000"/>
          <w:szCs w:val="24"/>
        </w:rPr>
        <w:t>今回の研究では、同意取得が困難な対象となる患者さんへ向けて、情報を公開しております。なおこの研究を実施することによる、患者さんへの新たな負担は一切ありません。また患者さんのプライバシー保護については最善を尽くします。</w:t>
      </w:r>
    </w:p>
    <w:p w:rsidR="00661A0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Cs w:val="24"/>
        </w:rPr>
      </w:pPr>
      <w:r>
        <w:rPr>
          <w:rFonts w:ascii="ＭＳ 明朝" w:eastAsia="ＭＳ 明朝" w:hAnsi="ＭＳ 明朝" w:cs="ＭＳ 明朝"/>
          <w:color w:val="000000"/>
          <w:szCs w:val="24"/>
        </w:rPr>
        <w:t>本研究への協力を望まれない患者さんは、その旨を「８ お問い合わせ」に示しました連絡先までお申し出下さいますようお願いいたします。</w:t>
      </w:r>
    </w:p>
    <w:p w:rsidR="00661A03" w:rsidRDefault="00661A03">
      <w:pPr>
        <w:pBdr>
          <w:top w:val="nil"/>
          <w:left w:val="nil"/>
          <w:bottom w:val="nil"/>
          <w:right w:val="nil"/>
          <w:between w:val="nil"/>
        </w:pBdr>
        <w:spacing w:line="240" w:lineRule="auto"/>
        <w:ind w:left="0" w:hanging="2"/>
        <w:rPr>
          <w:color w:val="000000"/>
          <w:szCs w:val="24"/>
        </w:rPr>
      </w:pP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１　対象となる方</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r>
        <w:rPr>
          <w:rFonts w:ascii="ＭＳ 明朝" w:eastAsia="ＭＳ 明朝" w:hAnsi="ＭＳ 明朝" w:cs="ＭＳ 明朝"/>
          <w:color w:val="000000"/>
          <w:szCs w:val="24"/>
        </w:rPr>
        <w:t>2017年9月1日より2025年3月31日までの期間に、根治切除不能な尿路上皮がんのため入院・通院した方のうちキイトルーダ</w:t>
      </w:r>
      <w:r>
        <w:rPr>
          <w:rFonts w:ascii="ＭＳ 明朝" w:eastAsia="ＭＳ 明朝" w:hAnsi="ＭＳ 明朝" w:cs="ＭＳ 明朝"/>
          <w:color w:val="000000"/>
          <w:szCs w:val="24"/>
          <w:vertAlign w:val="superscript"/>
        </w:rPr>
        <w:t>®</w:t>
      </w:r>
      <w:r>
        <w:rPr>
          <w:rFonts w:ascii="ＭＳ 明朝" w:eastAsia="ＭＳ 明朝" w:hAnsi="ＭＳ 明朝" w:cs="ＭＳ 明朝"/>
          <w:color w:val="000000"/>
          <w:szCs w:val="24"/>
        </w:rPr>
        <w:t>（ペムブロリズマブ）単剤治療を受けた18歳以上の方</w:t>
      </w:r>
    </w:p>
    <w:p w:rsidR="00661A03" w:rsidRDefault="00661A03">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２　研究課題名</w:t>
      </w: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承認番号</w:t>
      </w:r>
      <w:r>
        <w:rPr>
          <w:rFonts w:eastAsia="Century"/>
          <w:color w:val="000000"/>
          <w:szCs w:val="24"/>
        </w:rPr>
        <w:tab/>
      </w:r>
      <w:r>
        <w:rPr>
          <w:szCs w:val="24"/>
        </w:rPr>
        <w:t>6953</w:t>
      </w: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研究課題名</w:t>
      </w:r>
      <w:r>
        <w:rPr>
          <w:rFonts w:eastAsia="Century"/>
          <w:color w:val="000000"/>
          <w:szCs w:val="24"/>
        </w:rPr>
        <w:tab/>
        <w:t>ペムブロリズマブ</w:t>
      </w:r>
      <w:r>
        <w:rPr>
          <w:rFonts w:ascii="ＭＳ 明朝" w:eastAsia="ＭＳ 明朝" w:hAnsi="ＭＳ 明朝" w:cs="ＭＳ 明朝"/>
          <w:color w:val="000000"/>
          <w:szCs w:val="24"/>
        </w:rPr>
        <w:t>の従来投与レジメンと倍量投与レジメンにおける臨床効果の比較：多機関共同後方視的観察研究</w:t>
      </w:r>
    </w:p>
    <w:p w:rsidR="00661A03" w:rsidRDefault="00661A03">
      <w:pPr>
        <w:pBdr>
          <w:top w:val="nil"/>
          <w:left w:val="nil"/>
          <w:bottom w:val="nil"/>
          <w:right w:val="nil"/>
          <w:between w:val="nil"/>
        </w:pBdr>
        <w:spacing w:line="240" w:lineRule="auto"/>
        <w:ind w:left="0" w:hanging="2"/>
        <w:rPr>
          <w:color w:val="000000"/>
          <w:szCs w:val="24"/>
        </w:rPr>
      </w:pP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３　研究組織</w:t>
      </w:r>
    </w:p>
    <w:tbl>
      <w:tblPr>
        <w:tblStyle w:val="af2"/>
        <w:tblW w:w="10063" w:type="dxa"/>
        <w:tblInd w:w="230" w:type="dxa"/>
        <w:tblLayout w:type="fixed"/>
        <w:tblLook w:val="0000" w:firstRow="0" w:lastRow="0" w:firstColumn="0" w:lastColumn="0" w:noHBand="0" w:noVBand="0"/>
      </w:tblPr>
      <w:tblGrid>
        <w:gridCol w:w="4305"/>
        <w:gridCol w:w="5758"/>
      </w:tblGrid>
      <w:tr w:rsidR="00661A03">
        <w:tc>
          <w:tcPr>
            <w:tcW w:w="4305" w:type="dxa"/>
          </w:tcPr>
          <w:p w:rsidR="00661A03" w:rsidRDefault="00000000">
            <w:pPr>
              <w:pBdr>
                <w:top w:val="nil"/>
                <w:left w:val="nil"/>
                <w:bottom w:val="nil"/>
                <w:right w:val="nil"/>
                <w:between w:val="nil"/>
              </w:pBdr>
              <w:spacing w:line="240" w:lineRule="auto"/>
              <w:ind w:left="0" w:hanging="2"/>
              <w:rPr>
                <w:color w:val="000000"/>
                <w:szCs w:val="24"/>
                <w:u w:val="single"/>
              </w:rPr>
            </w:pPr>
            <w:r>
              <w:rPr>
                <w:rFonts w:eastAsia="Century"/>
                <w:color w:val="000000"/>
                <w:szCs w:val="24"/>
                <w:u w:val="single"/>
              </w:rPr>
              <w:t>研究代表機関</w:t>
            </w:r>
          </w:p>
        </w:tc>
        <w:tc>
          <w:tcPr>
            <w:tcW w:w="5758" w:type="dxa"/>
          </w:tcPr>
          <w:p w:rsidR="00661A03" w:rsidRDefault="00000000">
            <w:pPr>
              <w:pBdr>
                <w:top w:val="nil"/>
                <w:left w:val="nil"/>
                <w:bottom w:val="nil"/>
                <w:right w:val="nil"/>
                <w:between w:val="nil"/>
              </w:pBdr>
              <w:spacing w:line="240" w:lineRule="auto"/>
              <w:ind w:left="0" w:hanging="2"/>
              <w:rPr>
                <w:color w:val="000000"/>
                <w:szCs w:val="24"/>
                <w:u w:val="single"/>
              </w:rPr>
            </w:pPr>
            <w:r>
              <w:rPr>
                <w:rFonts w:eastAsia="Century"/>
                <w:color w:val="000000"/>
                <w:szCs w:val="24"/>
                <w:u w:val="single"/>
              </w:rPr>
              <w:t>研究代表者</w:t>
            </w:r>
          </w:p>
        </w:tc>
      </w:tr>
      <w:tr w:rsidR="00661A03">
        <w:tc>
          <w:tcPr>
            <w:tcW w:w="4305" w:type="dxa"/>
          </w:tcPr>
          <w:p w:rsidR="00661A03" w:rsidRDefault="00000000">
            <w:pPr>
              <w:pBdr>
                <w:top w:val="nil"/>
                <w:left w:val="nil"/>
                <w:bottom w:val="nil"/>
                <w:right w:val="nil"/>
                <w:between w:val="nil"/>
              </w:pBdr>
              <w:spacing w:line="240" w:lineRule="auto"/>
              <w:ind w:left="0" w:hanging="2"/>
              <w:rPr>
                <w:color w:val="000000"/>
                <w:szCs w:val="24"/>
                <w:u w:val="single"/>
              </w:rPr>
            </w:pPr>
            <w:r>
              <w:rPr>
                <w:rFonts w:eastAsia="Century"/>
                <w:color w:val="000000"/>
                <w:szCs w:val="24"/>
              </w:rPr>
              <w:t>慶應義塾大学医学部　病院薬剤学教室</w:t>
            </w:r>
          </w:p>
        </w:tc>
        <w:tc>
          <w:tcPr>
            <w:tcW w:w="5758" w:type="dxa"/>
          </w:tcPr>
          <w:p w:rsidR="00661A03" w:rsidRDefault="00000000">
            <w:pPr>
              <w:pBdr>
                <w:top w:val="nil"/>
                <w:left w:val="nil"/>
                <w:bottom w:val="nil"/>
                <w:right w:val="nil"/>
                <w:between w:val="nil"/>
              </w:pBdr>
              <w:spacing w:line="240" w:lineRule="auto"/>
              <w:ind w:left="0" w:hanging="2"/>
              <w:rPr>
                <w:color w:val="000000"/>
                <w:szCs w:val="24"/>
                <w:u w:val="single"/>
              </w:rPr>
            </w:pPr>
            <w:r>
              <w:rPr>
                <w:rFonts w:eastAsia="Century"/>
                <w:color w:val="000000"/>
                <w:szCs w:val="24"/>
              </w:rPr>
              <w:t>大谷壽一（教授）</w:t>
            </w:r>
          </w:p>
        </w:tc>
      </w:tr>
    </w:tbl>
    <w:p w:rsidR="00661A03" w:rsidRDefault="00661A03">
      <w:pPr>
        <w:pBdr>
          <w:top w:val="nil"/>
          <w:left w:val="nil"/>
          <w:bottom w:val="nil"/>
          <w:right w:val="nil"/>
          <w:between w:val="nil"/>
        </w:pBdr>
        <w:spacing w:line="240" w:lineRule="auto"/>
        <w:ind w:left="0" w:hanging="2"/>
        <w:rPr>
          <w:color w:val="000000"/>
          <w:szCs w:val="24"/>
          <w:u w:val="single"/>
        </w:rPr>
      </w:pPr>
    </w:p>
    <w:tbl>
      <w:tblPr>
        <w:tblStyle w:val="af3"/>
        <w:tblW w:w="10063" w:type="dxa"/>
        <w:tblInd w:w="230" w:type="dxa"/>
        <w:tblLayout w:type="fixed"/>
        <w:tblLook w:val="0000" w:firstRow="0" w:lastRow="0" w:firstColumn="0" w:lastColumn="0" w:noHBand="0" w:noVBand="0"/>
      </w:tblPr>
      <w:tblGrid>
        <w:gridCol w:w="4305"/>
        <w:gridCol w:w="5758"/>
      </w:tblGrid>
      <w:tr w:rsidR="00661A03">
        <w:tc>
          <w:tcPr>
            <w:tcW w:w="4305" w:type="dxa"/>
          </w:tcPr>
          <w:p w:rsidR="00661A03" w:rsidRDefault="00000000">
            <w:pPr>
              <w:pBdr>
                <w:top w:val="nil"/>
                <w:left w:val="nil"/>
                <w:bottom w:val="nil"/>
                <w:right w:val="nil"/>
                <w:between w:val="nil"/>
              </w:pBdr>
              <w:spacing w:line="240" w:lineRule="auto"/>
              <w:ind w:left="0" w:hanging="2"/>
              <w:rPr>
                <w:color w:val="000000"/>
                <w:szCs w:val="24"/>
                <w:u w:val="single"/>
              </w:rPr>
            </w:pPr>
            <w:r>
              <w:rPr>
                <w:rFonts w:eastAsia="Century"/>
                <w:color w:val="000000"/>
                <w:szCs w:val="24"/>
                <w:u w:val="single"/>
              </w:rPr>
              <w:t>共同研究機関</w:t>
            </w:r>
          </w:p>
        </w:tc>
        <w:tc>
          <w:tcPr>
            <w:tcW w:w="5758" w:type="dxa"/>
          </w:tcPr>
          <w:p w:rsidR="00661A03" w:rsidRDefault="00000000">
            <w:pPr>
              <w:pBdr>
                <w:top w:val="nil"/>
                <w:left w:val="nil"/>
                <w:bottom w:val="nil"/>
                <w:right w:val="nil"/>
                <w:between w:val="nil"/>
              </w:pBdr>
              <w:spacing w:line="240" w:lineRule="auto"/>
              <w:ind w:left="0" w:hanging="2"/>
              <w:rPr>
                <w:color w:val="000000"/>
                <w:szCs w:val="24"/>
                <w:u w:val="single"/>
              </w:rPr>
            </w:pPr>
            <w:r>
              <w:rPr>
                <w:rFonts w:eastAsia="Century"/>
                <w:color w:val="000000"/>
                <w:szCs w:val="24"/>
                <w:u w:val="single"/>
              </w:rPr>
              <w:t>研究責任者</w:t>
            </w:r>
          </w:p>
        </w:tc>
      </w:tr>
      <w:tr w:rsidR="00661A03">
        <w:tc>
          <w:tcPr>
            <w:tcW w:w="4305" w:type="dxa"/>
          </w:tcPr>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聖マリアンナ医科大学病院</w:t>
            </w:r>
          </w:p>
        </w:tc>
        <w:tc>
          <w:tcPr>
            <w:tcW w:w="5758" w:type="dxa"/>
          </w:tcPr>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坂上逸孝（薬剤部長）</w:t>
            </w:r>
          </w:p>
        </w:tc>
      </w:tr>
      <w:tr w:rsidR="00661A03">
        <w:tc>
          <w:tcPr>
            <w:tcW w:w="4305" w:type="dxa"/>
          </w:tcPr>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さいた</w:t>
            </w:r>
            <w:proofErr w:type="gramStart"/>
            <w:r>
              <w:rPr>
                <w:rFonts w:eastAsia="Century"/>
                <w:color w:val="000000"/>
                <w:szCs w:val="24"/>
              </w:rPr>
              <w:t>ま</w:t>
            </w:r>
            <w:proofErr w:type="gramEnd"/>
            <w:r>
              <w:rPr>
                <w:rFonts w:eastAsia="Century"/>
                <w:color w:val="000000"/>
                <w:szCs w:val="24"/>
              </w:rPr>
              <w:t>赤十字病院</w:t>
            </w:r>
          </w:p>
        </w:tc>
        <w:tc>
          <w:tcPr>
            <w:tcW w:w="5758" w:type="dxa"/>
          </w:tcPr>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後藤孝之（薬剤師）</w:t>
            </w:r>
          </w:p>
        </w:tc>
      </w:tr>
    </w:tbl>
    <w:p w:rsidR="00661A03" w:rsidRDefault="00661A03">
      <w:pPr>
        <w:pBdr>
          <w:top w:val="nil"/>
          <w:left w:val="nil"/>
          <w:bottom w:val="nil"/>
          <w:right w:val="nil"/>
          <w:between w:val="nil"/>
        </w:pBdr>
        <w:spacing w:line="240" w:lineRule="auto"/>
        <w:ind w:left="0" w:hanging="2"/>
        <w:rPr>
          <w:color w:val="000000"/>
          <w:szCs w:val="24"/>
          <w:u w:val="single"/>
        </w:rPr>
      </w:pP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４　本研究の目的、方法</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FF0000"/>
          <w:sz w:val="18"/>
          <w:szCs w:val="18"/>
        </w:rPr>
      </w:pPr>
      <w:r>
        <w:rPr>
          <w:rFonts w:ascii="ＭＳ 明朝" w:eastAsia="ＭＳ 明朝" w:hAnsi="ＭＳ 明朝" w:cs="ＭＳ 明朝"/>
          <w:color w:val="000000"/>
          <w:szCs w:val="24"/>
        </w:rPr>
        <w:t>免疫チェックポイント阻害薬であるペムブリズマブは、モデリング&amp;シミュレーション解析（臨床試験データを利用した体内薬物動態学理論を基盤としたコンピューター解析）によって、投与間隔が3週間から6週間へ延長できるようになりました。しかしながら、この投与間隔が延長できる倍量投与レジメンは臨床試験が実施されておらず、ヒトでの有効性と安全性は検証されていません。実臨床のデータを用いて、倍量投与レジメンのエビデンスを構築することで、有効ながん薬物療法に繋がることが期待されます。</w:t>
      </w:r>
    </w:p>
    <w:p w:rsidR="00661A03" w:rsidRDefault="00661A03">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r>
        <w:rPr>
          <w:rFonts w:ascii="ＭＳ 明朝" w:eastAsia="ＭＳ 明朝" w:hAnsi="ＭＳ 明朝" w:cs="ＭＳ 明朝"/>
          <w:color w:val="000000"/>
          <w:szCs w:val="24"/>
        </w:rPr>
        <w:t>本研究は慶應義塾大学病院、聖マリアンナ医科大学病院及びさいた</w:t>
      </w:r>
      <w:proofErr w:type="gramStart"/>
      <w:r>
        <w:rPr>
          <w:rFonts w:ascii="ＭＳ 明朝" w:eastAsia="ＭＳ 明朝" w:hAnsi="ＭＳ 明朝" w:cs="ＭＳ 明朝"/>
          <w:color w:val="000000"/>
          <w:szCs w:val="24"/>
        </w:rPr>
        <w:t>ま</w:t>
      </w:r>
      <w:proofErr w:type="gramEnd"/>
      <w:r>
        <w:rPr>
          <w:rFonts w:ascii="ＭＳ 明朝" w:eastAsia="ＭＳ 明朝" w:hAnsi="ＭＳ 明朝" w:cs="ＭＳ 明朝"/>
          <w:color w:val="000000"/>
          <w:szCs w:val="24"/>
        </w:rPr>
        <w:t>赤十字病院に入院、通院された患者さんの情報を用いる多機関共同研究です。</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r>
        <w:rPr>
          <w:rFonts w:ascii="ＭＳ 明朝" w:eastAsia="ＭＳ 明朝" w:hAnsi="ＭＳ 明朝" w:cs="ＭＳ 明朝"/>
          <w:color w:val="000000"/>
          <w:szCs w:val="24"/>
        </w:rPr>
        <w:t>この研究へご参加いただいた場合でも、いつでも患者さんが参加を撤回・拒否されることは可能です。その際、撤回することで患者さんが不利益な扱いを受けることはありません。</w:t>
      </w:r>
    </w:p>
    <w:p w:rsidR="00661A03" w:rsidRDefault="00661A03">
      <w:pPr>
        <w:pBdr>
          <w:top w:val="nil"/>
          <w:left w:val="nil"/>
          <w:bottom w:val="nil"/>
          <w:right w:val="nil"/>
          <w:between w:val="nil"/>
        </w:pBdr>
        <w:spacing w:line="240" w:lineRule="auto"/>
        <w:ind w:left="0" w:hanging="2"/>
        <w:rPr>
          <w:color w:val="000000"/>
          <w:szCs w:val="24"/>
        </w:rPr>
      </w:pP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lastRenderedPageBreak/>
        <w:t>５　協力をお願いする内容</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FF0000"/>
          <w:sz w:val="18"/>
          <w:szCs w:val="18"/>
        </w:rPr>
      </w:pPr>
      <w:r>
        <w:rPr>
          <w:rFonts w:ascii="ＭＳ 明朝" w:eastAsia="ＭＳ 明朝" w:hAnsi="ＭＳ 明朝" w:cs="ＭＳ 明朝"/>
          <w:color w:val="000000"/>
          <w:szCs w:val="24"/>
        </w:rPr>
        <w:t>診療情報（治療開始時の年齢、性別、疾患名、レジメン名、進行病期（ステージ）、治療ライン、Combined Positive Score（CPS）、Tumor Proportion Score（TPS）、全身状態（Performance Status）、画像検査（体部CT、MRI及び胸部X線）、有害事象（自覚症状）及び血液学的検査（総蛋白、クレアチニン、AST、ALT、FT3、FT4、TSH、ACTH、コルチゾール）を利用致します。</w:t>
      </w:r>
    </w:p>
    <w:p w:rsidR="00661A03" w:rsidRDefault="00661A03">
      <w:pPr>
        <w:pBdr>
          <w:top w:val="nil"/>
          <w:left w:val="nil"/>
          <w:bottom w:val="nil"/>
          <w:right w:val="nil"/>
          <w:between w:val="nil"/>
        </w:pBdr>
        <w:spacing w:line="240" w:lineRule="auto"/>
        <w:ind w:left="0" w:hanging="2"/>
        <w:rPr>
          <w:color w:val="000000"/>
          <w:szCs w:val="24"/>
        </w:rPr>
      </w:pP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６　本研究の実施期間</w:t>
      </w: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研究実施許可日〜</w:t>
      </w:r>
      <w:r>
        <w:rPr>
          <w:rFonts w:ascii="ＭＳ 明朝" w:eastAsia="ＭＳ 明朝" w:hAnsi="ＭＳ 明朝" w:cs="ＭＳ 明朝"/>
          <w:color w:val="000000"/>
          <w:szCs w:val="24"/>
        </w:rPr>
        <w:t>2027年3月31日</w:t>
      </w:r>
    </w:p>
    <w:p w:rsidR="00661A03" w:rsidRDefault="00661A03">
      <w:pPr>
        <w:pBdr>
          <w:top w:val="nil"/>
          <w:left w:val="nil"/>
          <w:bottom w:val="nil"/>
          <w:right w:val="nil"/>
          <w:between w:val="nil"/>
        </w:pBdr>
        <w:spacing w:line="240" w:lineRule="auto"/>
        <w:ind w:left="0" w:hanging="2"/>
        <w:rPr>
          <w:color w:val="000000"/>
          <w:szCs w:val="24"/>
        </w:rPr>
      </w:pP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r>
        <w:rPr>
          <w:rFonts w:ascii="ＭＳ 明朝" w:eastAsia="ＭＳ 明朝" w:hAnsi="ＭＳ 明朝" w:cs="ＭＳ 明朝"/>
          <w:color w:val="000000"/>
          <w:szCs w:val="24"/>
        </w:rPr>
        <w:t>７　外部への試料・情報の提供</w:t>
      </w:r>
    </w:p>
    <w:p w:rsidR="00661A03" w:rsidRDefault="00000000">
      <w:pPr>
        <w:pBdr>
          <w:top w:val="nil"/>
          <w:left w:val="nil"/>
          <w:bottom w:val="nil"/>
          <w:right w:val="nil"/>
          <w:between w:val="nil"/>
        </w:pBdr>
        <w:spacing w:line="240" w:lineRule="auto"/>
        <w:ind w:left="0" w:hanging="2"/>
        <w:jc w:val="left"/>
        <w:rPr>
          <w:color w:val="000000"/>
          <w:szCs w:val="24"/>
        </w:rPr>
      </w:pPr>
      <w:r>
        <w:rPr>
          <w:rFonts w:eastAsia="Century"/>
          <w:color w:val="000000"/>
          <w:szCs w:val="24"/>
        </w:rPr>
        <w:t>各施設で収集した診療情報は、各施設内で匿名化し、病院長の許可を得たうえで、慶應義塾大学病院へ集約します。データは匿名化した状態で、セキュリティが担保されたクラウドストレージを用いて管理します。</w:t>
      </w:r>
    </w:p>
    <w:p w:rsidR="00661A03" w:rsidRDefault="00661A03">
      <w:pPr>
        <w:pBdr>
          <w:top w:val="nil"/>
          <w:left w:val="nil"/>
          <w:bottom w:val="nil"/>
          <w:right w:val="nil"/>
          <w:between w:val="nil"/>
        </w:pBdr>
        <w:spacing w:line="240" w:lineRule="auto"/>
        <w:ind w:left="0" w:hanging="2"/>
        <w:jc w:val="left"/>
        <w:rPr>
          <w:color w:val="000000"/>
          <w:szCs w:val="24"/>
        </w:rPr>
      </w:pP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８　お問い合わせ</w:t>
      </w:r>
    </w:p>
    <w:p w:rsidR="00661A03" w:rsidRDefault="00000000">
      <w:pPr>
        <w:pBdr>
          <w:top w:val="nil"/>
          <w:left w:val="nil"/>
          <w:bottom w:val="nil"/>
          <w:right w:val="nil"/>
          <w:between w:val="nil"/>
        </w:pBdr>
        <w:spacing w:line="240" w:lineRule="auto"/>
        <w:ind w:left="0" w:hanging="2"/>
        <w:rPr>
          <w:color w:val="000000"/>
          <w:szCs w:val="24"/>
        </w:rPr>
      </w:pPr>
      <w:r>
        <w:rPr>
          <w:rFonts w:eastAsia="Century"/>
          <w:color w:val="000000"/>
          <w:szCs w:val="24"/>
        </w:rPr>
        <w:t>本研究に関する質問や確認のご依頼は、下記へご連絡下さい。</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r>
        <w:rPr>
          <w:rFonts w:ascii="ＭＳ 明朝" w:eastAsia="ＭＳ 明朝" w:hAnsi="ＭＳ 明朝" w:cs="ＭＳ 明朝"/>
          <w:color w:val="000000"/>
          <w:szCs w:val="24"/>
        </w:rPr>
        <w:t>また本研究の対象となる方またはその代理人（ご本人より本研究に関する委任を受けた方など）より、情報の利用の停止を求める旨のお申し出があった場合は、適切な措置を行いますので、その場合も下記へのご連絡をお願いいたします。</w:t>
      </w:r>
    </w:p>
    <w:p w:rsidR="00661A03" w:rsidRDefault="00661A03">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p>
    <w:p w:rsidR="00661A03" w:rsidRDefault="00661A03">
      <w:pPr>
        <w:ind w:left="0" w:hanging="2"/>
        <w:rPr>
          <w:rFonts w:ascii="ＭＳ 明朝" w:eastAsia="ＭＳ 明朝" w:hAnsi="ＭＳ 明朝" w:cs="ＭＳ 明朝"/>
          <w:szCs w:val="24"/>
        </w:rPr>
      </w:pPr>
    </w:p>
    <w:p w:rsidR="00661A03" w:rsidRDefault="00000000">
      <w:pPr>
        <w:ind w:left="0" w:hanging="2"/>
        <w:rPr>
          <w:rFonts w:ascii="ＭＳ 明朝" w:eastAsia="ＭＳ 明朝" w:hAnsi="ＭＳ 明朝" w:cs="ＭＳ 明朝"/>
          <w:color w:val="000000"/>
          <w:szCs w:val="24"/>
        </w:rPr>
      </w:pPr>
      <w:r>
        <w:rPr>
          <w:rFonts w:ascii="ＭＳ 明朝" w:eastAsia="ＭＳ 明朝" w:hAnsi="ＭＳ 明朝" w:cs="ＭＳ 明朝"/>
          <w:szCs w:val="24"/>
        </w:rPr>
        <w:t>聖マリアンナ医科大学病院</w:t>
      </w:r>
      <w:r>
        <w:rPr>
          <w:rFonts w:ascii="ＭＳ 明朝" w:eastAsia="ＭＳ 明朝" w:hAnsi="ＭＳ 明朝" w:cs="ＭＳ 明朝"/>
          <w:color w:val="000000"/>
          <w:szCs w:val="24"/>
        </w:rPr>
        <w:t xml:space="preserve">　</w:t>
      </w:r>
      <w:r>
        <w:rPr>
          <w:rFonts w:ascii="ＭＳ 明朝" w:eastAsia="ＭＳ 明朝" w:hAnsi="ＭＳ 明朝" w:cs="ＭＳ 明朝"/>
          <w:szCs w:val="24"/>
        </w:rPr>
        <w:t>薬剤部</w:t>
      </w:r>
      <w:r>
        <w:rPr>
          <w:rFonts w:ascii="ＭＳ 明朝" w:eastAsia="ＭＳ 明朝" w:hAnsi="ＭＳ 明朝" w:cs="ＭＳ 明朝"/>
          <w:color w:val="000000"/>
          <w:szCs w:val="24"/>
        </w:rPr>
        <w:t xml:space="preserve">　</w:t>
      </w:r>
      <w:r>
        <w:rPr>
          <w:rFonts w:ascii="ＭＳ 明朝" w:eastAsia="ＭＳ 明朝" w:hAnsi="ＭＳ 明朝" w:cs="ＭＳ 明朝"/>
          <w:szCs w:val="24"/>
        </w:rPr>
        <w:t>坂上　逸孝</w:t>
      </w:r>
      <w:r>
        <w:rPr>
          <w:rFonts w:ascii="ＭＳ 明朝" w:eastAsia="ＭＳ 明朝" w:hAnsi="ＭＳ 明朝" w:cs="ＭＳ 明朝"/>
          <w:color w:val="000000"/>
          <w:szCs w:val="24"/>
        </w:rPr>
        <w:t>（</w:t>
      </w:r>
      <w:r>
        <w:rPr>
          <w:rFonts w:ascii="ＭＳ 明朝" w:eastAsia="ＭＳ 明朝" w:hAnsi="ＭＳ 明朝" w:cs="ＭＳ 明朝"/>
          <w:szCs w:val="24"/>
        </w:rPr>
        <w:t>薬剤部長</w:t>
      </w:r>
      <w:r>
        <w:rPr>
          <w:rFonts w:ascii="ＭＳ 明朝" w:eastAsia="ＭＳ 明朝" w:hAnsi="ＭＳ 明朝" w:cs="ＭＳ 明朝"/>
          <w:color w:val="000000"/>
          <w:szCs w:val="24"/>
        </w:rPr>
        <w:t>）</w:t>
      </w:r>
    </w:p>
    <w:p w:rsidR="00661A03"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Cs w:val="24"/>
        </w:rPr>
      </w:pPr>
      <w:r>
        <w:rPr>
          <w:rFonts w:ascii="ＭＳ 明朝" w:eastAsia="ＭＳ 明朝" w:hAnsi="ＭＳ 明朝" w:cs="ＭＳ 明朝"/>
          <w:color w:val="000000"/>
          <w:szCs w:val="24"/>
        </w:rPr>
        <w:t xml:space="preserve">連絡先　</w:t>
      </w:r>
      <w:r>
        <w:rPr>
          <w:rFonts w:ascii="ＭＳ 明朝" w:eastAsia="ＭＳ 明朝" w:hAnsi="ＭＳ 明朝" w:cs="ＭＳ 明朝"/>
          <w:szCs w:val="24"/>
        </w:rPr>
        <w:t>044-977-8111</w:t>
      </w:r>
      <w:r>
        <w:rPr>
          <w:rFonts w:ascii="ＭＳ 明朝" w:eastAsia="ＭＳ 明朝" w:hAnsi="ＭＳ 明朝" w:cs="ＭＳ 明朝"/>
          <w:color w:val="000000"/>
          <w:szCs w:val="24"/>
        </w:rPr>
        <w:t>（</w:t>
      </w:r>
      <w:r>
        <w:rPr>
          <w:rFonts w:ascii="ＭＳ 明朝" w:eastAsia="ＭＳ 明朝" w:hAnsi="ＭＳ 明朝" w:cs="ＭＳ 明朝"/>
          <w:szCs w:val="24"/>
        </w:rPr>
        <w:t>代表</w:t>
      </w:r>
      <w:r>
        <w:rPr>
          <w:rFonts w:ascii="ＭＳ 明朝" w:eastAsia="ＭＳ 明朝" w:hAnsi="ＭＳ 明朝" w:cs="ＭＳ 明朝"/>
          <w:color w:val="000000"/>
          <w:szCs w:val="24"/>
        </w:rPr>
        <w:t>）</w:t>
      </w:r>
    </w:p>
    <w:p w:rsidR="00661A03" w:rsidRDefault="00661A03">
      <w:pPr>
        <w:pBdr>
          <w:top w:val="nil"/>
          <w:left w:val="nil"/>
          <w:bottom w:val="nil"/>
          <w:right w:val="nil"/>
          <w:between w:val="nil"/>
        </w:pBdr>
        <w:spacing w:line="240" w:lineRule="auto"/>
        <w:ind w:left="0" w:hanging="2"/>
        <w:rPr>
          <w:color w:val="000000"/>
          <w:szCs w:val="24"/>
        </w:rPr>
      </w:pPr>
    </w:p>
    <w:p w:rsidR="00661A03" w:rsidRDefault="00000000">
      <w:pPr>
        <w:pBdr>
          <w:top w:val="nil"/>
          <w:left w:val="nil"/>
          <w:bottom w:val="nil"/>
          <w:right w:val="nil"/>
          <w:between w:val="nil"/>
        </w:pBdr>
        <w:spacing w:line="240" w:lineRule="auto"/>
        <w:ind w:left="0" w:hanging="2"/>
        <w:jc w:val="right"/>
        <w:rPr>
          <w:color w:val="000000"/>
          <w:szCs w:val="24"/>
        </w:rPr>
      </w:pPr>
      <w:r>
        <w:rPr>
          <w:rFonts w:eastAsia="Century"/>
          <w:color w:val="000000"/>
          <w:szCs w:val="24"/>
        </w:rPr>
        <w:t>以上</w:t>
      </w:r>
    </w:p>
    <w:sectPr w:rsidR="00661A03">
      <w:headerReference w:type="default" r:id="rId7"/>
      <w:footerReference w:type="even" r:id="rId8"/>
      <w:footerReference w:type="default" r:id="rId9"/>
      <w:pgSz w:w="11906" w:h="16838"/>
      <w:pgMar w:top="794" w:right="851" w:bottom="295" w:left="851" w:header="425"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57D0" w:rsidRDefault="002E57D0">
      <w:pPr>
        <w:spacing w:line="240" w:lineRule="auto"/>
        <w:ind w:left="0" w:hanging="2"/>
      </w:pPr>
      <w:r>
        <w:separator/>
      </w:r>
    </w:p>
  </w:endnote>
  <w:endnote w:type="continuationSeparator" w:id="0">
    <w:p w:rsidR="002E57D0" w:rsidRDefault="002E57D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ECF92A70-48E5-4943-8E19-28D5B2F4E0F6}"/>
    <w:embedBold r:id="rId2" w:fontKey="{0805D825-EC16-0641-AB8C-CBE6F1DF7DFD}"/>
  </w:font>
  <w:font w:name="ＭＳ 明朝">
    <w:altName w:val="MS Mincho"/>
    <w:panose1 w:val="02020609040205080304"/>
    <w:charset w:val="80"/>
    <w:family w:val="modern"/>
    <w:pitch w:val="fixed"/>
    <w:sig w:usb0="E00002FF" w:usb1="6AC7FDFB" w:usb2="08000012" w:usb3="00000000" w:csb0="0002009F" w:csb1="00000000"/>
    <w:embedRegular r:id="rId3" w:subsetted="1" w:fontKey="{C59FAB10-4A2C-1E4B-93D4-075541C06357}"/>
  </w:font>
  <w:font w:name="Arial">
    <w:panose1 w:val="020B0604020202020204"/>
    <w:charset w:val="00"/>
    <w:family w:val="swiss"/>
    <w:pitch w:val="variable"/>
    <w:sig w:usb0="E0002EFF" w:usb1="C000785B" w:usb2="00000009" w:usb3="00000000" w:csb0="000001FF" w:csb1="00000000"/>
    <w:embedRegular r:id="rId4" w:fontKey="{FAC4643B-4DFE-B947-AFB2-4C1C37DAC54F}"/>
  </w:font>
  <w:font w:name="ＭＳ ゴシック">
    <w:altName w:val="MS Gothic"/>
    <w:panose1 w:val="020B0609070205080204"/>
    <w:charset w:val="80"/>
    <w:family w:val="modern"/>
    <w:pitch w:val="fixed"/>
    <w:sig w:usb0="E00002FF" w:usb1="6AC7FDFB" w:usb2="08000012" w:usb3="00000000" w:csb0="0002009F" w:csb1="00000000"/>
    <w:embedRegular r:id="rId5" w:subsetted="1" w:fontKey="{6B2E93CB-6EE4-6842-8DE6-4391EA07A0B8}"/>
  </w:font>
  <w:font w:name="Times New Roman">
    <w:panose1 w:val="02020603050405020304"/>
    <w:charset w:val="00"/>
    <w:family w:val="roman"/>
    <w:pitch w:val="variable"/>
    <w:sig w:usb0="E0002EFF" w:usb1="C000785B" w:usb2="00000009" w:usb3="00000000" w:csb0="000001FF" w:csb1="00000000"/>
    <w:embedRegular r:id="rId6" w:fontKey="{5EEB374C-08BB-674B-8981-BF50C50BC079}"/>
    <w:embedBold r:id="rId7" w:fontKey="{2FF1955A-D675-114B-932D-C4FAA5A42858}"/>
  </w:font>
  <w:font w:name="Georgia">
    <w:panose1 w:val="02040502050405020303"/>
    <w:charset w:val="00"/>
    <w:family w:val="roman"/>
    <w:pitch w:val="variable"/>
    <w:sig w:usb0="00000287" w:usb1="00000000" w:usb2="00000000" w:usb3="00000000" w:csb0="0000009F" w:csb1="00000000"/>
    <w:embedItalic r:id="rId8" w:fontKey="{43457CD5-22BD-5244-9F4D-15DF3B8CF020}"/>
  </w:font>
  <w:font w:name="Calibri">
    <w:panose1 w:val="020F0502020204030204"/>
    <w:charset w:val="00"/>
    <w:family w:val="swiss"/>
    <w:pitch w:val="variable"/>
    <w:sig w:usb0="E4002EFF" w:usb1="C200247B" w:usb2="00000009" w:usb3="00000000" w:csb0="000001FF" w:csb1="00000000"/>
    <w:embedRegular r:id="rId9" w:fontKey="{B3BEE1E6-7360-9F45-9FAC-032F86F608EC}"/>
  </w:font>
  <w:font w:name="Cambria">
    <w:panose1 w:val="02040503050406030204"/>
    <w:charset w:val="00"/>
    <w:family w:val="roman"/>
    <w:pitch w:val="variable"/>
    <w:sig w:usb0="E00002FF" w:usb1="400004FF" w:usb2="00000000" w:usb3="00000000" w:csb0="0000019F" w:csb1="00000000"/>
    <w:embedRegular r:id="rId10" w:fontKey="{5AC94F1C-EEB1-6642-A3A1-E3B1409693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1A03" w:rsidRDefault="00000000">
    <w:pPr>
      <w:pBdr>
        <w:top w:val="nil"/>
        <w:left w:val="nil"/>
        <w:bottom w:val="nil"/>
        <w:right w:val="nil"/>
        <w:between w:val="nil"/>
      </w:pBdr>
      <w:tabs>
        <w:tab w:val="center" w:pos="4252"/>
        <w:tab w:val="right" w:pos="8504"/>
      </w:tabs>
      <w:spacing w:line="240" w:lineRule="auto"/>
      <w:ind w:left="0" w:hanging="2"/>
      <w:jc w:val="center"/>
      <w:rPr>
        <w:color w:val="000000"/>
        <w:szCs w:val="24"/>
      </w:rPr>
    </w:pPr>
    <w:r>
      <w:rPr>
        <w:color w:val="000000"/>
        <w:szCs w:val="24"/>
      </w:rPr>
      <w:fldChar w:fldCharType="begin"/>
    </w:r>
    <w:r>
      <w:rPr>
        <w:rFonts w:eastAsia="Century"/>
        <w:color w:val="000000"/>
        <w:szCs w:val="24"/>
      </w:rPr>
      <w:instrText>PAGE</w:instrText>
    </w:r>
    <w:r>
      <w:rPr>
        <w:color w:val="000000"/>
        <w:szCs w:val="24"/>
      </w:rPr>
      <w:fldChar w:fldCharType="separate"/>
    </w:r>
    <w:r>
      <w:rPr>
        <w:color w:val="000000"/>
        <w:szCs w:val="24"/>
      </w:rPr>
      <w:fldChar w:fldCharType="end"/>
    </w:r>
  </w:p>
  <w:p w:rsidR="00661A03" w:rsidRDefault="00661A03">
    <w:pPr>
      <w:pBdr>
        <w:top w:val="nil"/>
        <w:left w:val="nil"/>
        <w:bottom w:val="nil"/>
        <w:right w:val="nil"/>
        <w:between w:val="nil"/>
      </w:pBdr>
      <w:tabs>
        <w:tab w:val="center" w:pos="4252"/>
        <w:tab w:val="right" w:pos="8504"/>
      </w:tabs>
      <w:spacing w:line="240" w:lineRule="auto"/>
      <w:ind w:left="0" w:hanging="2"/>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1A03" w:rsidRDefault="00000000">
    <w:pPr>
      <w:pBdr>
        <w:top w:val="nil"/>
        <w:left w:val="nil"/>
        <w:bottom w:val="nil"/>
        <w:right w:val="nil"/>
        <w:between w:val="nil"/>
      </w:pBdr>
      <w:tabs>
        <w:tab w:val="center" w:pos="4252"/>
        <w:tab w:val="right" w:pos="8504"/>
      </w:tabs>
      <w:spacing w:line="240" w:lineRule="auto"/>
      <w:ind w:left="0" w:hanging="2"/>
      <w:jc w:val="center"/>
      <w:rPr>
        <w:color w:val="000000"/>
        <w:szCs w:val="24"/>
      </w:rPr>
    </w:pPr>
    <w:r>
      <w:rPr>
        <w:color w:val="000000"/>
        <w:szCs w:val="24"/>
      </w:rPr>
      <w:fldChar w:fldCharType="begin"/>
    </w:r>
    <w:r>
      <w:rPr>
        <w:rFonts w:eastAsia="Century"/>
        <w:color w:val="000000"/>
        <w:szCs w:val="24"/>
      </w:rPr>
      <w:instrText>PAGE</w:instrText>
    </w:r>
    <w:r>
      <w:rPr>
        <w:color w:val="000000"/>
        <w:szCs w:val="24"/>
      </w:rPr>
      <w:fldChar w:fldCharType="separate"/>
    </w:r>
    <w:r w:rsidR="004F7B7E">
      <w:rPr>
        <w:rFonts w:eastAsia="Century"/>
        <w:noProof/>
        <w:color w:val="000000"/>
        <w:szCs w:val="24"/>
      </w:rPr>
      <w:t>1</w:t>
    </w:r>
    <w:r>
      <w:rPr>
        <w:color w:val="000000"/>
        <w:szCs w:val="24"/>
      </w:rPr>
      <w:fldChar w:fldCharType="end"/>
    </w:r>
  </w:p>
  <w:p w:rsidR="00661A03" w:rsidRDefault="00661A03">
    <w:pPr>
      <w:pBdr>
        <w:top w:val="nil"/>
        <w:left w:val="nil"/>
        <w:bottom w:val="nil"/>
        <w:right w:val="nil"/>
        <w:between w:val="nil"/>
      </w:pBdr>
      <w:tabs>
        <w:tab w:val="center" w:pos="4252"/>
        <w:tab w:val="right" w:pos="8504"/>
      </w:tabs>
      <w:spacing w:line="240" w:lineRule="auto"/>
      <w:ind w:left="0" w:hanging="2"/>
      <w:jc w:val="right"/>
      <w:rPr>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57D0" w:rsidRDefault="002E57D0">
      <w:pPr>
        <w:spacing w:line="240" w:lineRule="auto"/>
        <w:ind w:left="0" w:hanging="2"/>
      </w:pPr>
      <w:r>
        <w:separator/>
      </w:r>
    </w:p>
  </w:footnote>
  <w:footnote w:type="continuationSeparator" w:id="0">
    <w:p w:rsidR="002E57D0" w:rsidRDefault="002E57D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1A03" w:rsidRDefault="00000000">
    <w:pPr>
      <w:pBdr>
        <w:top w:val="nil"/>
        <w:left w:val="nil"/>
        <w:bottom w:val="nil"/>
        <w:right w:val="nil"/>
        <w:between w:val="nil"/>
      </w:pBdr>
      <w:tabs>
        <w:tab w:val="center" w:pos="4252"/>
        <w:tab w:val="right" w:pos="8504"/>
      </w:tabs>
      <w:spacing w:line="240" w:lineRule="auto"/>
      <w:ind w:left="0" w:hanging="2"/>
      <w:jc w:val="right"/>
      <w:rPr>
        <w:color w:val="000000"/>
        <w:sz w:val="21"/>
        <w:szCs w:val="21"/>
      </w:rPr>
    </w:pPr>
    <w:r>
      <w:rPr>
        <w:rFonts w:eastAsia="Century"/>
        <w:color w:val="000000"/>
        <w:sz w:val="21"/>
        <w:szCs w:val="21"/>
      </w:rPr>
      <w:t>第1.1版（2025年11月18日）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A03"/>
    <w:rsid w:val="002E57D0"/>
    <w:rsid w:val="004F7B7E"/>
    <w:rsid w:val="00661A03"/>
    <w:rsid w:val="007E1B28"/>
    <w:rsid w:val="00932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40AC4E0"/>
  <w15:docId w15:val="{180ABBFD-0CA1-9246-BDDE-0BAB5B2A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4"/>
      <w:lang w:val="en-US"/>
    </w:rPr>
  </w:style>
  <w:style w:type="paragraph" w:styleId="1">
    <w:name w:val="heading 1"/>
    <w:basedOn w:val="a"/>
    <w:next w:val="a"/>
    <w:uiPriority w:val="9"/>
    <w:qFormat/>
    <w:pPr>
      <w:keepNext/>
    </w:pPr>
    <w:rPr>
      <w:rFonts w:ascii="Arial" w:eastAsia="ＭＳ ゴシック" w:hAnsi="Arial"/>
      <w:szCs w:val="24"/>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footer"/>
    <w:basedOn w:val="a"/>
    <w:pPr>
      <w:tabs>
        <w:tab w:val="center" w:pos="4252"/>
        <w:tab w:val="right" w:pos="8504"/>
      </w:tabs>
    </w:pPr>
  </w:style>
  <w:style w:type="character" w:styleId="a5">
    <w:name w:val="page number"/>
    <w:basedOn w:val="a0"/>
    <w:rPr>
      <w:w w:val="100"/>
      <w:position w:val="-1"/>
      <w:effect w:val="none"/>
      <w:vertAlign w:val="baseline"/>
      <w:cs w:val="0"/>
      <w:em w:val="none"/>
    </w:rPr>
  </w:style>
  <w:style w:type="paragraph" w:styleId="a6">
    <w:name w:val="Body Text Indent"/>
    <w:basedOn w:val="a"/>
    <w:pPr>
      <w:ind w:leftChars="114" w:left="479" w:hangingChars="100" w:hanging="240"/>
    </w:pPr>
    <w:rPr>
      <w:rFonts w:ascii="ＭＳ 明朝" w:hAnsi="ＭＳ 明朝"/>
      <w:szCs w:val="24"/>
    </w:rPr>
  </w:style>
  <w:style w:type="character" w:customStyle="1" w:styleId="a7">
    <w:name w:val="本文インデント (文字)"/>
    <w:rPr>
      <w:rFonts w:ascii="ＭＳ 明朝" w:hAnsi="ＭＳ 明朝"/>
      <w:w w:val="100"/>
      <w:kern w:val="2"/>
      <w:position w:val="-1"/>
      <w:sz w:val="24"/>
      <w:szCs w:val="24"/>
      <w:effect w:val="none"/>
      <w:vertAlign w:val="baseline"/>
      <w:cs w:val="0"/>
      <w:em w:val="none"/>
    </w:rPr>
  </w:style>
  <w:style w:type="paragraph" w:styleId="a8">
    <w:name w:val="Balloon Text"/>
    <w:basedOn w:val="a"/>
    <w:rPr>
      <w:rFonts w:ascii="Arial" w:eastAsia="ＭＳ ゴシック" w:hAnsi="Arial"/>
      <w:sz w:val="18"/>
      <w:szCs w:val="18"/>
    </w:rPr>
  </w:style>
  <w:style w:type="paragraph" w:styleId="30">
    <w:name w:val="Body Text Indent 3"/>
    <w:basedOn w:val="a"/>
    <w:pPr>
      <w:ind w:leftChars="400" w:left="851"/>
    </w:pPr>
    <w:rPr>
      <w:sz w:val="16"/>
      <w:szCs w:val="16"/>
    </w:rPr>
  </w:style>
  <w:style w:type="character" w:customStyle="1" w:styleId="31">
    <w:name w:val="本文インデント 3 (文字)"/>
    <w:rPr>
      <w:w w:val="100"/>
      <w:kern w:val="2"/>
      <w:position w:val="-1"/>
      <w:sz w:val="16"/>
      <w:szCs w:val="16"/>
      <w:effect w:val="none"/>
      <w:vertAlign w:val="baseline"/>
      <w:cs w:val="0"/>
      <w:em w:val="none"/>
    </w:rPr>
  </w:style>
  <w:style w:type="paragraph" w:customStyle="1" w:styleId="81">
    <w:name w:val="表 (赤)  81"/>
    <w:basedOn w:val="a"/>
    <w:pPr>
      <w:ind w:leftChars="400" w:left="840"/>
    </w:pPr>
    <w:rPr>
      <w:sz w:val="21"/>
      <w:szCs w:val="22"/>
    </w:rPr>
  </w:style>
  <w:style w:type="paragraph" w:styleId="a9">
    <w:name w:val="header"/>
    <w:basedOn w:val="a"/>
    <w:pPr>
      <w:tabs>
        <w:tab w:val="center" w:pos="4252"/>
        <w:tab w:val="right" w:pos="8504"/>
      </w:tabs>
    </w:pPr>
  </w:style>
  <w:style w:type="character" w:styleId="aa">
    <w:name w:val="annotation reference"/>
    <w:rPr>
      <w:w w:val="100"/>
      <w:position w:val="-1"/>
      <w:sz w:val="18"/>
      <w:szCs w:val="18"/>
      <w:effect w:val="none"/>
      <w:vertAlign w:val="baseline"/>
      <w:cs w:val="0"/>
      <w:em w:val="none"/>
    </w:rPr>
  </w:style>
  <w:style w:type="paragraph" w:styleId="ab">
    <w:name w:val="annotation text"/>
    <w:basedOn w:val="a"/>
    <w:pPr>
      <w:jc w:val="left"/>
    </w:pPr>
  </w:style>
  <w:style w:type="character" w:customStyle="1" w:styleId="ac">
    <w:name w:val="コメント文字列 (文字)"/>
    <w:rPr>
      <w:w w:val="100"/>
      <w:kern w:val="2"/>
      <w:position w:val="-1"/>
      <w:sz w:val="24"/>
      <w:effect w:val="none"/>
      <w:vertAlign w:val="baseline"/>
      <w:cs w:val="0"/>
      <w:em w:val="none"/>
    </w:rPr>
  </w:style>
  <w:style w:type="paragraph" w:styleId="ad">
    <w:name w:val="annotation subject"/>
    <w:basedOn w:val="ab"/>
    <w:next w:val="ab"/>
    <w:rPr>
      <w:b/>
      <w:bCs/>
    </w:rPr>
  </w:style>
  <w:style w:type="character" w:customStyle="1" w:styleId="ae">
    <w:name w:val="コメント内容 (文字)"/>
    <w:rPr>
      <w:b/>
      <w:bCs/>
      <w:w w:val="100"/>
      <w:kern w:val="2"/>
      <w:position w:val="-1"/>
      <w:sz w:val="24"/>
      <w:effect w:val="none"/>
      <w:vertAlign w:val="baseline"/>
      <w:cs w:val="0"/>
      <w:em w:val="none"/>
    </w:rPr>
  </w:style>
  <w:style w:type="table" w:styleId="af">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pPr>
      <w:suppressAutoHyphens/>
      <w:spacing w:line="1" w:lineRule="atLeast"/>
      <w:ind w:leftChars="-1" w:left="-1" w:hangingChars="1" w:hanging="1"/>
      <w:textDirection w:val="btLr"/>
      <w:textAlignment w:val="top"/>
      <w:outlineLvl w:val="0"/>
    </w:pPr>
    <w:rPr>
      <w:kern w:val="2"/>
      <w:position w:val="-1"/>
      <w:sz w:val="24"/>
      <w:lang w:val="en-US"/>
    </w:rPr>
  </w:style>
  <w:style w:type="paragraph" w:styleId="af1">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ZXwtskMG553Qi1nYH9JH98uHEQ==">CgMxLjA4AHIhMVNubW5RUHBHTHJaLU95MDc3M28xa21BNXVvbmJMUkZC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慶應義塾;補足説明</dc:creator>
  <cp:lastModifiedBy>Hajime Morita</cp:lastModifiedBy>
  <cp:revision>2</cp:revision>
  <dcterms:created xsi:type="dcterms:W3CDTF">2026-03-09T15:21:00Z</dcterms:created>
  <dcterms:modified xsi:type="dcterms:W3CDTF">2026-03-09T15:21:00Z</dcterms:modified>
</cp:coreProperties>
</file>